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EE75" w14:textId="0B7213DE" w:rsidR="00AE053A" w:rsidRPr="00571DAF" w:rsidRDefault="00C6506B" w:rsidP="00C6506B">
      <w:pPr>
        <w:spacing w:after="440" w:line="216" w:lineRule="auto"/>
        <w:rPr>
          <w:color w:val="auto"/>
        </w:rPr>
      </w:pPr>
      <w:r w:rsidRPr="00571DAF">
        <w:rPr>
          <w:rFonts w:ascii="Tahoma" w:eastAsia="Tahoma" w:hAnsi="Tahoma" w:cs="Tahoma"/>
          <w:b/>
          <w:color w:val="auto"/>
          <w:sz w:val="120"/>
        </w:rPr>
        <w:t>SCHUTZREGELN</w:t>
      </w:r>
    </w:p>
    <w:p w14:paraId="2F033513" w14:textId="68B22A6E" w:rsidR="00AE053A" w:rsidRPr="00571DAF" w:rsidRDefault="009B5EE4">
      <w:pPr>
        <w:spacing w:after="0"/>
        <w:ind w:left="726"/>
        <w:rPr>
          <w:color w:val="auto"/>
        </w:rPr>
      </w:pPr>
      <w:r>
        <w:rPr>
          <w:rFonts w:ascii="Tahoma" w:eastAsia="Tahoma" w:hAnsi="Tahoma" w:cs="Tahoma"/>
          <w:b/>
          <w:color w:val="auto"/>
          <w:sz w:val="300"/>
        </w:rPr>
        <w:t>3</w:t>
      </w:r>
      <w:r w:rsidR="00C6506B" w:rsidRPr="00571DAF">
        <w:rPr>
          <w:rFonts w:ascii="Tahoma" w:eastAsia="Tahoma" w:hAnsi="Tahoma" w:cs="Tahoma"/>
          <w:b/>
          <w:color w:val="auto"/>
          <w:sz w:val="300"/>
        </w:rPr>
        <w:t>G</w:t>
      </w:r>
    </w:p>
    <w:p w14:paraId="2917F145" w14:textId="7888D430" w:rsidR="00C6506B" w:rsidRPr="00571DAF" w:rsidRDefault="00C6506B" w:rsidP="00C6506B">
      <w:pPr>
        <w:spacing w:after="142" w:line="216" w:lineRule="auto"/>
        <w:ind w:left="726"/>
        <w:rPr>
          <w:color w:val="auto"/>
        </w:rPr>
      </w:pPr>
      <w:r w:rsidRPr="00571DA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1BCBC9" wp14:editId="4D65A68D">
                <wp:simplePos x="0" y="0"/>
                <wp:positionH relativeFrom="column">
                  <wp:posOffset>-683999</wp:posOffset>
                </wp:positionH>
                <wp:positionV relativeFrom="paragraph">
                  <wp:posOffset>-3981517</wp:posOffset>
                </wp:positionV>
                <wp:extent cx="10692003" cy="11897995"/>
                <wp:effectExtent l="0" t="0" r="0" b="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3" cy="11897995"/>
                          <a:chOff x="0" y="0"/>
                          <a:chExt cx="10692003" cy="11897995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10692003" cy="3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327927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327927"/>
                                </a:lnTo>
                                <a:lnTo>
                                  <a:pt x="0" y="32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3F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27927"/>
                            <a:ext cx="10692003" cy="1157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11570068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11570068"/>
                                </a:lnTo>
                                <a:lnTo>
                                  <a:pt x="0" y="11570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15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3736A" id="Group 161" o:spid="_x0000_s1026" style="position:absolute;margin-left:-53.85pt;margin-top:-313.5pt;width:841.9pt;height:936.85pt;z-index:-251658240" coordsize="106920,11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">
                <v:shape id="Shape 232" o:spid="_x0000_s1027" style="position:absolute;width:106920;height:3279;visibility:visible;mso-wrap-style:square;v-text-anchor:top" coordsize="10692003,32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" path="m,l10692003,r,327927l,327927,,e" filled="f" stroked="f" strokeweight="0">
                  <v:stroke miterlimit="83231f" joinstyle="miter"/>
                  <v:path arrowok="t" textboxrect="0,0,10692003,327927"/>
                </v:shape>
                <v:shape id="Shape 233" o:spid="_x0000_s1028" style="position:absolute;top:3279;width:106920;height:115700;visibility:visible;mso-wrap-style:square;v-text-anchor:top" coordsize="10692003,1157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" path="m,l10692003,r,11570068l,11570068,,e" filled="f" stroked="f" strokeweight="0">
                  <v:stroke miterlimit="83231f" joinstyle="miter"/>
                  <v:path arrowok="t" textboxrect="0,0,10692003,11570068"/>
                </v:shape>
              </v:group>
            </w:pict>
          </mc:Fallback>
        </mc:AlternateContent>
      </w:r>
      <w:r w:rsidR="009B5EE4">
        <w:rPr>
          <w:rFonts w:ascii="Tahoma" w:eastAsia="Tahoma" w:hAnsi="Tahoma" w:cs="Tahoma"/>
          <w:b/>
          <w:color w:val="auto"/>
          <w:sz w:val="144"/>
        </w:rPr>
        <w:t>N</w:t>
      </w:r>
      <w:r w:rsidRPr="00571DAF">
        <w:rPr>
          <w:rFonts w:ascii="Tahoma" w:eastAsia="Tahoma" w:hAnsi="Tahoma" w:cs="Tahoma"/>
          <w:b/>
          <w:color w:val="auto"/>
          <w:sz w:val="144"/>
        </w:rPr>
        <w:t xml:space="preserve">achweis ist beim Betreten des </w:t>
      </w:r>
      <w:r w:rsidR="006016A6" w:rsidRPr="00571DAF">
        <w:rPr>
          <w:rFonts w:ascii="Tahoma" w:eastAsia="Tahoma" w:hAnsi="Tahoma" w:cs="Tahoma"/>
          <w:b/>
          <w:color w:val="auto"/>
          <w:sz w:val="144"/>
        </w:rPr>
        <w:t>Umkleidegebäudes</w:t>
      </w:r>
      <w:r w:rsidRPr="00571DAF">
        <w:rPr>
          <w:rFonts w:ascii="Tahoma" w:eastAsia="Tahoma" w:hAnsi="Tahoma" w:cs="Tahoma"/>
          <w:b/>
          <w:color w:val="auto"/>
          <w:sz w:val="144"/>
        </w:rPr>
        <w:t xml:space="preserve"> verpflichtend!</w:t>
      </w:r>
    </w:p>
    <w:p w14:paraId="168FB5F7" w14:textId="77777777" w:rsidR="00C6506B" w:rsidRPr="00571DAF" w:rsidRDefault="00C6506B" w:rsidP="00C6506B">
      <w:pPr>
        <w:spacing w:after="142" w:line="216" w:lineRule="auto"/>
        <w:ind w:left="726"/>
        <w:rPr>
          <w:rFonts w:ascii="Tahoma" w:eastAsia="Tahoma" w:hAnsi="Tahoma" w:cs="Tahoma"/>
          <w:color w:val="auto"/>
          <w:sz w:val="52"/>
        </w:rPr>
      </w:pPr>
    </w:p>
    <w:p w14:paraId="3AD5179F" w14:textId="73E7241A" w:rsidR="00AE053A" w:rsidRPr="00571DAF" w:rsidRDefault="00C6506B" w:rsidP="00C6506B">
      <w:pPr>
        <w:spacing w:after="142" w:line="216" w:lineRule="auto"/>
        <w:ind w:left="726"/>
        <w:rPr>
          <w:rFonts w:ascii="Tahoma" w:eastAsia="Tahoma" w:hAnsi="Tahoma" w:cs="Tahoma"/>
          <w:color w:val="auto"/>
          <w:sz w:val="52"/>
        </w:rPr>
      </w:pPr>
      <w:r w:rsidRPr="00571DAF">
        <w:rPr>
          <w:rFonts w:ascii="Tahoma" w:eastAsia="Tahoma" w:hAnsi="Tahoma" w:cs="Tahoma"/>
          <w:color w:val="auto"/>
          <w:sz w:val="52"/>
        </w:rPr>
        <w:t>geimpft | genesen</w:t>
      </w:r>
      <w:r w:rsidR="006016A6" w:rsidRPr="00571DAF">
        <w:rPr>
          <w:rFonts w:ascii="Tahoma" w:eastAsia="Tahoma" w:hAnsi="Tahoma" w:cs="Tahoma"/>
          <w:color w:val="auto"/>
          <w:sz w:val="52"/>
        </w:rPr>
        <w:t xml:space="preserve"> | getestet</w:t>
      </w:r>
    </w:p>
    <w:p w14:paraId="135DB5BC" w14:textId="77777777" w:rsidR="00E365A1" w:rsidRPr="00571DAF" w:rsidRDefault="00E365A1" w:rsidP="006016A6">
      <w:pPr>
        <w:ind w:left="709"/>
        <w:rPr>
          <w:rFonts w:ascii="Tahoma" w:eastAsia="Tahoma" w:hAnsi="Tahoma" w:cs="Tahoma"/>
          <w:color w:val="auto"/>
          <w:sz w:val="44"/>
        </w:rPr>
      </w:pPr>
      <w:bookmarkStart w:id="0" w:name="_Hlk93931469"/>
    </w:p>
    <w:p w14:paraId="117134E1" w14:textId="53DC555E" w:rsidR="006016A6" w:rsidRPr="00571DAF" w:rsidRDefault="006016A6" w:rsidP="006016A6">
      <w:pPr>
        <w:ind w:left="709"/>
        <w:rPr>
          <w:rFonts w:ascii="Tahoma" w:eastAsia="Tahoma" w:hAnsi="Tahoma" w:cs="Tahoma"/>
          <w:color w:val="auto"/>
          <w:sz w:val="40"/>
          <w:u w:val="single"/>
        </w:rPr>
      </w:pPr>
      <w:r w:rsidRPr="00571DAF">
        <w:rPr>
          <w:rFonts w:ascii="Tahoma" w:eastAsia="Tahoma" w:hAnsi="Tahoma" w:cs="Tahoma"/>
          <w:color w:val="auto"/>
          <w:sz w:val="40"/>
          <w:u w:val="single"/>
        </w:rPr>
        <w:t>Ausnahme</w:t>
      </w:r>
      <w:bookmarkEnd w:id="0"/>
      <w:r w:rsidRPr="00571DAF">
        <w:rPr>
          <w:rFonts w:ascii="Tahoma" w:eastAsia="Tahoma" w:hAnsi="Tahoma" w:cs="Tahoma"/>
          <w:color w:val="auto"/>
          <w:sz w:val="40"/>
          <w:u w:val="single"/>
        </w:rPr>
        <w:t xml:space="preserve">n </w:t>
      </w:r>
      <w:r w:rsidR="009B5EE4">
        <w:rPr>
          <w:rFonts w:ascii="Tahoma" w:eastAsia="Tahoma" w:hAnsi="Tahoma" w:cs="Tahoma"/>
          <w:color w:val="auto"/>
          <w:sz w:val="40"/>
          <w:u w:val="single"/>
        </w:rPr>
        <w:t xml:space="preserve">bei </w:t>
      </w:r>
      <w:r w:rsidRPr="00571DAF">
        <w:rPr>
          <w:rFonts w:ascii="Tahoma" w:eastAsia="Tahoma" w:hAnsi="Tahoma" w:cs="Tahoma"/>
          <w:color w:val="auto"/>
          <w:sz w:val="40"/>
          <w:u w:val="single"/>
        </w:rPr>
        <w:t>volljährig</w:t>
      </w:r>
      <w:r w:rsidR="009B5EE4">
        <w:rPr>
          <w:rFonts w:ascii="Tahoma" w:eastAsia="Tahoma" w:hAnsi="Tahoma" w:cs="Tahoma"/>
          <w:color w:val="auto"/>
          <w:sz w:val="40"/>
          <w:u w:val="single"/>
        </w:rPr>
        <w:t>en Personen</w:t>
      </w:r>
      <w:r w:rsidRPr="00571DAF">
        <w:rPr>
          <w:rFonts w:ascii="Tahoma" w:eastAsia="Tahoma" w:hAnsi="Tahoma" w:cs="Tahoma"/>
          <w:color w:val="auto"/>
          <w:sz w:val="40"/>
          <w:u w:val="single"/>
        </w:rPr>
        <w:t>:</w:t>
      </w:r>
    </w:p>
    <w:p w14:paraId="3ADFBDA4" w14:textId="77777777" w:rsidR="006016A6" w:rsidRPr="00571DAF" w:rsidRDefault="006016A6" w:rsidP="006016A6">
      <w:pPr>
        <w:ind w:left="709"/>
        <w:rPr>
          <w:rFonts w:ascii="Tahoma" w:hAnsi="Tahoma" w:cs="Tahoma"/>
          <w:color w:val="auto"/>
          <w:sz w:val="40"/>
          <w:szCs w:val="52"/>
        </w:rPr>
      </w:pPr>
      <w:r w:rsidRPr="00571DAF">
        <w:rPr>
          <w:rFonts w:ascii="Tahoma" w:hAnsi="Tahoma" w:cs="Tahoma"/>
          <w:color w:val="auto"/>
          <w:sz w:val="40"/>
          <w:szCs w:val="52"/>
        </w:rPr>
        <w:t>Personen mit Auffrischungs-impfung / Boosterimpfung.</w:t>
      </w:r>
    </w:p>
    <w:p w14:paraId="2F988D95" w14:textId="77777777" w:rsidR="006016A6" w:rsidRPr="00571DAF" w:rsidRDefault="006016A6" w:rsidP="006016A6">
      <w:pPr>
        <w:ind w:left="709"/>
        <w:rPr>
          <w:rFonts w:ascii="Tahoma" w:hAnsi="Tahoma" w:cs="Tahoma"/>
          <w:color w:val="auto"/>
          <w:sz w:val="40"/>
          <w:szCs w:val="52"/>
        </w:rPr>
      </w:pPr>
      <w:r w:rsidRPr="00571DAF">
        <w:rPr>
          <w:rFonts w:ascii="Tahoma" w:hAnsi="Tahoma" w:cs="Tahoma"/>
          <w:color w:val="auto"/>
          <w:sz w:val="40"/>
          <w:szCs w:val="52"/>
        </w:rPr>
        <w:t>Frisch doppelt geimpfte Personen (Zweitimpfung vor weniger als 3 Monaten).</w:t>
      </w:r>
    </w:p>
    <w:p w14:paraId="74C1939C" w14:textId="77777777" w:rsidR="006016A6" w:rsidRPr="00571DAF" w:rsidRDefault="006016A6" w:rsidP="006016A6">
      <w:pPr>
        <w:ind w:left="709"/>
        <w:rPr>
          <w:rFonts w:ascii="Tahoma" w:hAnsi="Tahoma" w:cs="Tahoma"/>
          <w:color w:val="auto"/>
          <w:sz w:val="40"/>
          <w:szCs w:val="52"/>
        </w:rPr>
      </w:pPr>
      <w:r w:rsidRPr="00571DAF">
        <w:rPr>
          <w:rFonts w:ascii="Tahoma" w:hAnsi="Tahoma" w:cs="Tahoma"/>
          <w:color w:val="auto"/>
          <w:sz w:val="40"/>
          <w:szCs w:val="52"/>
        </w:rPr>
        <w:t>Frisch genesene Personen (bis 3 Monate nach Genesung).</w:t>
      </w:r>
    </w:p>
    <w:p w14:paraId="76B00E16" w14:textId="1E376493" w:rsidR="006016A6" w:rsidRPr="00571DAF" w:rsidRDefault="006016A6" w:rsidP="006016A6">
      <w:pPr>
        <w:ind w:left="709"/>
        <w:rPr>
          <w:rFonts w:ascii="Tahoma" w:hAnsi="Tahoma" w:cs="Tahoma"/>
          <w:color w:val="auto"/>
          <w:sz w:val="40"/>
          <w:szCs w:val="52"/>
        </w:rPr>
      </w:pPr>
      <w:r w:rsidRPr="00571DAF">
        <w:rPr>
          <w:rFonts w:ascii="Tahoma" w:hAnsi="Tahoma" w:cs="Tahoma"/>
          <w:color w:val="auto"/>
          <w:sz w:val="40"/>
          <w:szCs w:val="52"/>
        </w:rPr>
        <w:t>Doppelt geimpfte und gleichzeitig genesene Personen.</w:t>
      </w:r>
    </w:p>
    <w:p w14:paraId="0B19022B" w14:textId="77777777" w:rsidR="009B5EE4" w:rsidRDefault="009B5EE4" w:rsidP="006016A6">
      <w:pPr>
        <w:ind w:left="709"/>
        <w:rPr>
          <w:rFonts w:ascii="Tahoma" w:eastAsia="Tahoma" w:hAnsi="Tahoma" w:cs="Tahoma"/>
          <w:color w:val="auto"/>
          <w:sz w:val="40"/>
          <w:u w:val="single"/>
        </w:rPr>
      </w:pPr>
    </w:p>
    <w:p w14:paraId="5954EED5" w14:textId="4EE5AD56" w:rsidR="006016A6" w:rsidRPr="00571DAF" w:rsidRDefault="006016A6" w:rsidP="006016A6">
      <w:pPr>
        <w:ind w:left="709"/>
        <w:rPr>
          <w:rFonts w:ascii="Tahoma" w:eastAsia="Tahoma" w:hAnsi="Tahoma" w:cs="Tahoma"/>
          <w:color w:val="auto"/>
          <w:sz w:val="40"/>
          <w:u w:val="single"/>
        </w:rPr>
      </w:pPr>
      <w:r w:rsidRPr="00571DAF">
        <w:rPr>
          <w:rFonts w:ascii="Tahoma" w:eastAsia="Tahoma" w:hAnsi="Tahoma" w:cs="Tahoma"/>
          <w:color w:val="auto"/>
          <w:sz w:val="40"/>
          <w:u w:val="single"/>
        </w:rPr>
        <w:t xml:space="preserve">Ausnahmen </w:t>
      </w:r>
      <w:r w:rsidR="009B5EE4">
        <w:rPr>
          <w:rFonts w:ascii="Tahoma" w:eastAsia="Tahoma" w:hAnsi="Tahoma" w:cs="Tahoma"/>
          <w:color w:val="auto"/>
          <w:sz w:val="40"/>
          <w:u w:val="single"/>
        </w:rPr>
        <w:t>bei Minderjährigen:</w:t>
      </w:r>
    </w:p>
    <w:p w14:paraId="02543D5D" w14:textId="76B22716" w:rsidR="006016A6" w:rsidRPr="009B5EE4" w:rsidRDefault="009B5EE4" w:rsidP="009B5EE4">
      <w:pPr>
        <w:ind w:left="709"/>
        <w:rPr>
          <w:rFonts w:ascii="Tahoma" w:hAnsi="Tahoma" w:cs="Tahoma"/>
          <w:color w:val="auto"/>
          <w:sz w:val="40"/>
          <w:szCs w:val="40"/>
        </w:rPr>
      </w:pPr>
      <w:r>
        <w:rPr>
          <w:rFonts w:ascii="Tahoma" w:hAnsi="Tahoma" w:cs="Tahoma"/>
          <w:color w:val="auto"/>
          <w:spacing w:val="3"/>
          <w:sz w:val="40"/>
          <w:szCs w:val="40"/>
        </w:rPr>
        <w:t>(</w:t>
      </w:r>
      <w:bookmarkStart w:id="1" w:name="_GoBack"/>
      <w:bookmarkEnd w:id="1"/>
      <w:r w:rsidRPr="009B5EE4">
        <w:rPr>
          <w:rFonts w:ascii="Tahoma" w:hAnsi="Tahoma" w:cs="Tahoma"/>
          <w:color w:val="auto"/>
          <w:spacing w:val="3"/>
          <w:sz w:val="40"/>
          <w:szCs w:val="40"/>
        </w:rPr>
        <w:t>Nicht-immunisierte</w:t>
      </w:r>
      <w:r>
        <w:rPr>
          <w:rFonts w:ascii="Tahoma" w:hAnsi="Tahoma" w:cs="Tahoma"/>
          <w:color w:val="auto"/>
          <w:spacing w:val="3"/>
          <w:sz w:val="40"/>
          <w:szCs w:val="40"/>
        </w:rPr>
        <w:t>)</w:t>
      </w:r>
      <w:r w:rsidRPr="009B5EE4">
        <w:rPr>
          <w:rFonts w:ascii="Tahoma" w:hAnsi="Tahoma" w:cs="Tahoma"/>
          <w:color w:val="auto"/>
          <w:spacing w:val="3"/>
          <w:sz w:val="40"/>
          <w:szCs w:val="40"/>
        </w:rPr>
        <w:t xml:space="preserve"> Minderjährige</w:t>
      </w:r>
      <w:r w:rsidRPr="009B5EE4">
        <w:rPr>
          <w:rFonts w:ascii="Tahoma" w:hAnsi="Tahoma" w:cs="Tahoma"/>
          <w:spacing w:val="3"/>
          <w:sz w:val="40"/>
          <w:szCs w:val="40"/>
        </w:rPr>
        <w:t xml:space="preserve"> </w:t>
      </w:r>
      <w:r w:rsidRPr="009B5EE4">
        <w:rPr>
          <w:rFonts w:ascii="Tahoma" w:hAnsi="Tahoma" w:cs="Tahoma"/>
          <w:sz w:val="40"/>
          <w:szCs w:val="40"/>
        </w:rPr>
        <w:t>benötigen keinen Testnachweis.</w:t>
      </w:r>
    </w:p>
    <w:sectPr w:rsidR="006016A6" w:rsidRPr="009B5EE4">
      <w:footerReference w:type="default" r:id="rId9"/>
      <w:pgSz w:w="16838" w:h="23811"/>
      <w:pgMar w:top="652" w:right="103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BD20" w14:textId="77777777" w:rsidR="0028621E" w:rsidRDefault="0028621E" w:rsidP="00680466">
      <w:pPr>
        <w:spacing w:after="0" w:line="240" w:lineRule="auto"/>
      </w:pPr>
      <w:r>
        <w:separator/>
      </w:r>
    </w:p>
  </w:endnote>
  <w:endnote w:type="continuationSeparator" w:id="0">
    <w:p w14:paraId="63468CF0" w14:textId="77777777" w:rsidR="0028621E" w:rsidRDefault="0028621E" w:rsidP="0068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9CD3" w14:textId="58CEC142" w:rsidR="00680466" w:rsidRDefault="00680466">
    <w:pPr>
      <w:pStyle w:val="Fuzeile"/>
    </w:pPr>
    <w:r>
      <w:t xml:space="preserve">Stand: </w:t>
    </w:r>
    <w:r w:rsidR="001D4ABC">
      <w:t>04</w:t>
    </w:r>
    <w:r>
      <w:t>.0</w:t>
    </w:r>
    <w:r w:rsidR="001D4ABC">
      <w:t>3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DFBD" w14:textId="77777777" w:rsidR="0028621E" w:rsidRDefault="0028621E" w:rsidP="00680466">
      <w:pPr>
        <w:spacing w:after="0" w:line="240" w:lineRule="auto"/>
      </w:pPr>
      <w:r>
        <w:separator/>
      </w:r>
    </w:p>
  </w:footnote>
  <w:footnote w:type="continuationSeparator" w:id="0">
    <w:p w14:paraId="6F3C803C" w14:textId="77777777" w:rsidR="0028621E" w:rsidRDefault="0028621E" w:rsidP="00680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3A"/>
    <w:rsid w:val="001D4ABC"/>
    <w:rsid w:val="0028621E"/>
    <w:rsid w:val="00380F4A"/>
    <w:rsid w:val="00571DAF"/>
    <w:rsid w:val="006016A6"/>
    <w:rsid w:val="00680466"/>
    <w:rsid w:val="00904C1E"/>
    <w:rsid w:val="009B1845"/>
    <w:rsid w:val="009B5EE4"/>
    <w:rsid w:val="00AE053A"/>
    <w:rsid w:val="00C6506B"/>
    <w:rsid w:val="00CF11DF"/>
    <w:rsid w:val="00CF4DA5"/>
    <w:rsid w:val="00D167BE"/>
    <w:rsid w:val="00E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37A8"/>
  <w15:docId w15:val="{D3EE3592-8BB7-4FDE-B693-D2BF4731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466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8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4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563215D93F845B29ADF8823A4064F" ma:contentTypeVersion="13" ma:contentTypeDescription="Ein neues Dokument erstellen." ma:contentTypeScope="" ma:versionID="82ccfd1fcfd128b8afa04abafbf4f40e">
  <xsd:schema xmlns:xsd="http://www.w3.org/2001/XMLSchema" xmlns:xs="http://www.w3.org/2001/XMLSchema" xmlns:p="http://schemas.microsoft.com/office/2006/metadata/properties" xmlns:ns3="0340882c-2a71-4808-a2f5-d1c21963c76b" xmlns:ns4="090112d8-0c05-4b88-b336-35eba1fc74f7" targetNamespace="http://schemas.microsoft.com/office/2006/metadata/properties" ma:root="true" ma:fieldsID="659f6090075be04d7c5b84022f7ad1ac" ns3:_="" ns4:_="">
    <xsd:import namespace="0340882c-2a71-4808-a2f5-d1c21963c76b"/>
    <xsd:import namespace="090112d8-0c05-4b88-b336-35eba1fc7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882c-2a71-4808-a2f5-d1c21963c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12d8-0c05-4b88-b336-35eba1fc7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42D06-AF20-4BF2-82DA-794F873D6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0F50F-F906-43CB-86C1-C88341267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06E19-B8C3-4A3C-B6B1-363FA80D0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882c-2a71-4808-a2f5-d1c21963c76b"/>
    <ds:schemaRef ds:uri="090112d8-0c05-4b88-b336-35eba1fc7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Gronau</dc:creator>
  <cp:keywords/>
  <cp:lastModifiedBy>Dennis Gronau - Fußballverband Rheinland e.V.</cp:lastModifiedBy>
  <cp:revision>3</cp:revision>
  <cp:lastPrinted>2022-01-24T14:31:00Z</cp:lastPrinted>
  <dcterms:created xsi:type="dcterms:W3CDTF">2022-03-03T08:45:00Z</dcterms:created>
  <dcterms:modified xsi:type="dcterms:W3CDTF">2022-03-03T08:45:00Z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0x0101007E3563215D93F845B29ADF8823A4064F</vt:lpwstr>
  </property>
</Properties>
</file>